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62D093" w14:textId="77777777" w:rsidR="000C6A10" w:rsidRPr="003861A2" w:rsidRDefault="000C6A10" w:rsidP="000C6A10">
      <w:pPr>
        <w:pStyle w:val="Heading2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0" w:name="_Toc181617909"/>
      <w:proofErr w:type="spellStart"/>
      <w:r w:rsidRPr="003861A2">
        <w:rPr>
          <w:rFonts w:ascii="Times New Roman" w:hAnsi="Times New Roman" w:cs="Times New Roman"/>
          <w:b/>
          <w:bCs/>
          <w:color w:val="auto"/>
          <w:sz w:val="24"/>
          <w:szCs w:val="24"/>
        </w:rPr>
        <w:t>Supplemental</w:t>
      </w:r>
      <w:proofErr w:type="spellEnd"/>
      <w:r w:rsidRPr="003861A2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information</w:t>
      </w:r>
      <w:bookmarkEnd w:id="0"/>
    </w:p>
    <w:p w14:paraId="5EE89E0C" w14:textId="77777777" w:rsidR="000C6A10" w:rsidRDefault="000C6A10" w:rsidP="000C6A10">
      <w:pPr>
        <w:pStyle w:val="Paragraphes"/>
      </w:pPr>
      <w:r>
        <w:rPr>
          <w:noProof/>
        </w:rPr>
        <w:drawing>
          <wp:inline distT="0" distB="0" distL="0" distR="0" wp14:anchorId="17643D70" wp14:editId="7B95C23B">
            <wp:extent cx="5611495" cy="4704080"/>
            <wp:effectExtent l="0" t="0" r="1905" b="0"/>
            <wp:docPr id="144878665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786652" name="Image 144878665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495" cy="470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41BF0" w14:textId="61C73ABF" w:rsidR="000C6A10" w:rsidRDefault="000C6A10" w:rsidP="000C6A10">
      <w:pPr>
        <w:pStyle w:val="Caption"/>
        <w:rPr>
          <w:lang w:val="en-US"/>
        </w:rPr>
      </w:pPr>
      <w:bookmarkStart w:id="1" w:name="_Toc181617952"/>
      <w:r w:rsidRPr="00E3059A">
        <w:rPr>
          <w:b/>
          <w:bCs w:val="0"/>
          <w:lang w:val="en-US"/>
        </w:rPr>
        <w:t>Figure</w:t>
      </w:r>
      <w:r w:rsidRPr="00841F0F">
        <w:rPr>
          <w:b/>
          <w:bCs w:val="0"/>
          <w:lang w:val="en-US"/>
        </w:rPr>
        <w:t xml:space="preserve"> S1</w:t>
      </w:r>
      <w:r w:rsidRPr="00E3059A">
        <w:rPr>
          <w:lang w:val="en-US"/>
        </w:rPr>
        <w:t>. Temporal variability of the lake surrounding RP polygonal ground (North of lake), showcasing stability since 1947.</w:t>
      </w:r>
      <w:bookmarkEnd w:id="1"/>
      <w:r w:rsidR="00F57DF3">
        <w:rPr>
          <w:lang w:val="en-US"/>
        </w:rPr>
        <w:t xml:space="preserve"> Historical imagery was supplied by Natural Resources Canada Air Photo Library.</w:t>
      </w:r>
    </w:p>
    <w:p w14:paraId="41B0770A" w14:textId="77777777" w:rsidR="000C6A10" w:rsidRPr="00336E30" w:rsidRDefault="000C6A10" w:rsidP="000C6A10">
      <w:pPr>
        <w:rPr>
          <w:lang w:val="en-US"/>
        </w:rPr>
      </w:pPr>
    </w:p>
    <w:p w14:paraId="29D3A4F5" w14:textId="77777777" w:rsidR="000C6A10" w:rsidRDefault="000C6A10" w:rsidP="000C6A10">
      <w:pPr>
        <w:ind w:firstLine="360"/>
      </w:pPr>
      <w:r w:rsidRPr="00497381">
        <w:lastRenderedPageBreak/>
        <w:fldChar w:fldCharType="begin"/>
      </w:r>
      <w:r w:rsidRPr="00497381">
        <w:instrText xml:space="preserve"> INCLUDEPICTURE "https://attachments.office.net/owa/Alexie.Roy-Lafontaine%40uqar.ca/service.svc/s/GetAttachmentThumbnail?id=AAMkADg5MjE0YTYxLTI3Y2ItNGRkNS1hZmNkLTlhNDA2ZjYzMTE0NQBGAAAAAAD%2FrZMtcIq3TIZI24re3eheBwAlJ%2B0NyfimRLZ3FNYvAtICAAAAAAEMAAB7V6bNF9SvRKiSueGOJCTfAAGm%2Bh%2BzAAABEgAQADLC0eEz8RVJmYUTLMGN23w%3D&amp;thumbnailType=2&amp;token=eyJhbGciOiJSUzI1NiIsImtpZCI6IjczRkI5QkJFRjYzNjc4RDRGN0U4NEI0NDBCQUJCMTJBMzM5RDlGOTgiLCJ0eXAiOiJKV1QiLCJ4NXQiOiJjX3VidnZZMmVOVDM2RXRFQzZ1eEtqT2RuNWcifQ.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.CkSTKE92xBzpxB7LRqE6eP4bre4I-bat_AVfvvNxPwnuw6p_J0VyZOkkeeHTTh9pXZmAE7DCJH84gfk3Rb3KDuy0vOoYPMTjqAzAGcgSXQq4Ig8USE7leXqF3WzZs_Uxlg7SToDIvcNCu19y-QmTmVJf8ZSswsNg06XjwM72BVfZ9u5Yu8hlNFJKOoA4qOgk4aJo8qQ_2-tllzpJTnMPOirWX0jzATTF4Gfpbsoqp3FFbkC9FlqbwpQBOtt9EAnwFIgRp4bWOuLPxgOvvRwPP86CurLc5RQZPlcpIGiI65-wBXFirINR9qymDRV90DpOxHhFTQ0nkrneSNT9rby6nA&amp;X-OWA-CANARY=oPxWPS4elUiEeDByj5ObYtCIdBe8_dsYCXgHBEijABvyak6XtgSgIya7sbsFzU7tbYGm8DdBWKA.&amp;owa=outlook.office.com&amp;scriptVer=20231201002.07&amp;clientId=7A26FE6B715D4B4F9D3670D861E60A69&amp;animation=true" \* MERGEFORMATINET </w:instrText>
      </w:r>
      <w:r w:rsidRPr="00497381">
        <w:fldChar w:fldCharType="separate"/>
      </w:r>
      <w:r w:rsidRPr="00497381">
        <w:rPr>
          <w:noProof/>
        </w:rPr>
        <w:drawing>
          <wp:inline distT="0" distB="0" distL="0" distR="0" wp14:anchorId="3B495BC0" wp14:editId="0851BA95">
            <wp:extent cx="4549515" cy="4145113"/>
            <wp:effectExtent l="0" t="0" r="0" b="0"/>
            <wp:docPr id="2041597190" name="Image 1" descr="Aperçu de l’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perçu de l’image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786" cy="4198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7381">
        <w:fldChar w:fldCharType="end"/>
      </w:r>
    </w:p>
    <w:p w14:paraId="376C1B2E" w14:textId="77777777" w:rsidR="000C6A10" w:rsidRDefault="000C6A10" w:rsidP="000C6A10">
      <w:pPr>
        <w:pStyle w:val="Caption"/>
        <w:rPr>
          <w:lang w:val="en-US"/>
        </w:rPr>
      </w:pPr>
      <w:bookmarkStart w:id="2" w:name="_Toc181617953"/>
      <w:r w:rsidRPr="002A7B79">
        <w:rPr>
          <w:b/>
          <w:bCs w:val="0"/>
          <w:lang w:val="en-US"/>
        </w:rPr>
        <w:t xml:space="preserve">Figure </w:t>
      </w:r>
      <w:r w:rsidRPr="00841F0F">
        <w:rPr>
          <w:b/>
          <w:bCs w:val="0"/>
          <w:lang w:val="en-US"/>
        </w:rPr>
        <w:t>S2</w:t>
      </w:r>
      <w:r w:rsidRPr="004C309C">
        <w:rPr>
          <w:lang w:val="en-US"/>
        </w:rPr>
        <w:t xml:space="preserve">. Map of Reindeer Point sampling site with delimitation of geomorphological polygonal forms. </w:t>
      </w:r>
      <w:r w:rsidRPr="008C098B">
        <w:rPr>
          <w:lang w:val="en-US"/>
        </w:rPr>
        <w:t>Forms were drawn based on aerial imagery from 2022.</w:t>
      </w:r>
      <w:bookmarkEnd w:id="2"/>
    </w:p>
    <w:p w14:paraId="33C5AFEB" w14:textId="77777777" w:rsidR="006F61CF" w:rsidRDefault="006F61CF" w:rsidP="006F61CF">
      <w:pPr>
        <w:rPr>
          <w:lang w:val="en-US"/>
        </w:rPr>
      </w:pPr>
    </w:p>
    <w:p w14:paraId="44166458" w14:textId="16DDD266" w:rsidR="006F61CF" w:rsidRDefault="006F61CF" w:rsidP="006F61CF">
      <w:pPr>
        <w:rPr>
          <w:lang w:val="en-US"/>
        </w:rPr>
      </w:pPr>
      <w:r w:rsidRPr="006F61CF">
        <w:rPr>
          <w:b/>
          <w:bCs/>
          <w:lang w:val="en-US"/>
        </w:rPr>
        <w:t>Table S</w:t>
      </w:r>
      <w:r w:rsidR="00F57DF3">
        <w:rPr>
          <w:b/>
          <w:bCs/>
          <w:lang w:val="en-US"/>
        </w:rPr>
        <w:t>1</w:t>
      </w:r>
      <w:r w:rsidRPr="006F61CF">
        <w:rPr>
          <w:b/>
          <w:bCs/>
          <w:lang w:val="en-US"/>
        </w:rPr>
        <w:t>.</w:t>
      </w:r>
      <w:r>
        <w:rPr>
          <w:lang w:val="en-US"/>
        </w:rPr>
        <w:t xml:space="preserve"> Total area occupied by geomorphological landforms, calculated based on manual mapping of landforms in QGIS.</w:t>
      </w:r>
    </w:p>
    <w:tbl>
      <w:tblPr>
        <w:tblW w:w="5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0"/>
        <w:gridCol w:w="1520"/>
        <w:gridCol w:w="1620"/>
      </w:tblGrid>
      <w:tr w:rsidR="006F61CF" w:rsidRPr="00F14019" w14:paraId="2160083C" w14:textId="77777777" w:rsidTr="00F9326C">
        <w:trPr>
          <w:trHeight w:val="345"/>
        </w:trPr>
        <w:tc>
          <w:tcPr>
            <w:tcW w:w="2100" w:type="dxa"/>
            <w:noWrap/>
            <w:vAlign w:val="bottom"/>
            <w:hideMark/>
          </w:tcPr>
          <w:p w14:paraId="20BE89C1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</w:pPr>
            <w:proofErr w:type="spellStart"/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  <w:t>Landforms</w:t>
            </w:r>
            <w:proofErr w:type="spellEnd"/>
          </w:p>
        </w:tc>
        <w:tc>
          <w:tcPr>
            <w:tcW w:w="1520" w:type="dxa"/>
            <w:noWrap/>
            <w:vAlign w:val="bottom"/>
            <w:hideMark/>
          </w:tcPr>
          <w:p w14:paraId="48B76A35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  <w:t>Total Area (m</w:t>
            </w:r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vertAlign w:val="superscript"/>
                <w:lang w:eastAsia="en-CA"/>
              </w:rPr>
              <w:t>2</w:t>
            </w:r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  <w:t>)</w:t>
            </w:r>
          </w:p>
        </w:tc>
        <w:tc>
          <w:tcPr>
            <w:tcW w:w="1620" w:type="dxa"/>
            <w:noWrap/>
            <w:vAlign w:val="bottom"/>
            <w:hideMark/>
          </w:tcPr>
          <w:p w14:paraId="3F725CD4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  <w:t>Total Area (km</w:t>
            </w:r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vertAlign w:val="superscript"/>
                <w:lang w:eastAsia="en-CA"/>
              </w:rPr>
              <w:t>2</w:t>
            </w:r>
            <w:r w:rsidRPr="00F14019">
              <w:rPr>
                <w:rFonts w:ascii="Calibri" w:eastAsia="Times New Roman" w:hAnsi="Calibri" w:cs="Calibri"/>
                <w:b/>
                <w:bCs/>
                <w:color w:val="000000"/>
                <w:lang w:eastAsia="en-CA"/>
              </w:rPr>
              <w:t>)</w:t>
            </w:r>
          </w:p>
        </w:tc>
      </w:tr>
      <w:tr w:rsidR="006F61CF" w:rsidRPr="00F14019" w14:paraId="6D039651" w14:textId="77777777" w:rsidTr="00F9326C">
        <w:trPr>
          <w:trHeight w:val="300"/>
        </w:trPr>
        <w:tc>
          <w:tcPr>
            <w:tcW w:w="2100" w:type="dxa"/>
            <w:noWrap/>
            <w:vAlign w:val="bottom"/>
            <w:hideMark/>
          </w:tcPr>
          <w:p w14:paraId="7C28A9C1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Beach</w:t>
            </w:r>
          </w:p>
        </w:tc>
        <w:tc>
          <w:tcPr>
            <w:tcW w:w="1520" w:type="dxa"/>
            <w:noWrap/>
            <w:vAlign w:val="bottom"/>
            <w:hideMark/>
          </w:tcPr>
          <w:p w14:paraId="3F0547A6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6015.912428</w:t>
            </w:r>
          </w:p>
        </w:tc>
        <w:tc>
          <w:tcPr>
            <w:tcW w:w="1620" w:type="dxa"/>
            <w:noWrap/>
            <w:vAlign w:val="bottom"/>
            <w:hideMark/>
          </w:tcPr>
          <w:p w14:paraId="489A92EE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0.006015912</w:t>
            </w:r>
          </w:p>
        </w:tc>
      </w:tr>
      <w:tr w:rsidR="006F61CF" w:rsidRPr="00F14019" w14:paraId="6A1CE4EF" w14:textId="77777777" w:rsidTr="00F9326C">
        <w:trPr>
          <w:trHeight w:val="300"/>
        </w:trPr>
        <w:tc>
          <w:tcPr>
            <w:tcW w:w="2100" w:type="dxa"/>
            <w:noWrap/>
            <w:vAlign w:val="bottom"/>
            <w:hideMark/>
          </w:tcPr>
          <w:p w14:paraId="3DAA83CF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Low-</w:t>
            </w: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centred</w:t>
            </w:r>
            <w:proofErr w:type="spellEnd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 xml:space="preserve"> </w:t>
            </w: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polygon</w:t>
            </w:r>
            <w:proofErr w:type="spellEnd"/>
          </w:p>
        </w:tc>
        <w:tc>
          <w:tcPr>
            <w:tcW w:w="1520" w:type="dxa"/>
            <w:noWrap/>
            <w:vAlign w:val="bottom"/>
            <w:hideMark/>
          </w:tcPr>
          <w:p w14:paraId="518F62B5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118900.6299</w:t>
            </w:r>
          </w:p>
        </w:tc>
        <w:tc>
          <w:tcPr>
            <w:tcW w:w="1620" w:type="dxa"/>
            <w:noWrap/>
            <w:vAlign w:val="bottom"/>
            <w:hideMark/>
          </w:tcPr>
          <w:p w14:paraId="04CA90AD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0.11890063</w:t>
            </w:r>
          </w:p>
        </w:tc>
      </w:tr>
      <w:tr w:rsidR="006F61CF" w:rsidRPr="00F14019" w14:paraId="7308E751" w14:textId="77777777" w:rsidTr="00F9326C">
        <w:trPr>
          <w:trHeight w:val="300"/>
        </w:trPr>
        <w:tc>
          <w:tcPr>
            <w:tcW w:w="2100" w:type="dxa"/>
            <w:noWrap/>
            <w:vAlign w:val="bottom"/>
            <w:hideMark/>
          </w:tcPr>
          <w:p w14:paraId="7187857B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High-</w:t>
            </w: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centred</w:t>
            </w:r>
            <w:proofErr w:type="spellEnd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 xml:space="preserve"> </w:t>
            </w: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polygon</w:t>
            </w:r>
            <w:proofErr w:type="spellEnd"/>
          </w:p>
        </w:tc>
        <w:tc>
          <w:tcPr>
            <w:tcW w:w="1520" w:type="dxa"/>
            <w:noWrap/>
            <w:vAlign w:val="bottom"/>
            <w:hideMark/>
          </w:tcPr>
          <w:p w14:paraId="7718A5A8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80309.59466</w:t>
            </w:r>
          </w:p>
        </w:tc>
        <w:tc>
          <w:tcPr>
            <w:tcW w:w="1620" w:type="dxa"/>
            <w:noWrap/>
            <w:vAlign w:val="bottom"/>
            <w:hideMark/>
          </w:tcPr>
          <w:p w14:paraId="0798267B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0.080309595</w:t>
            </w:r>
          </w:p>
        </w:tc>
      </w:tr>
      <w:tr w:rsidR="006F61CF" w:rsidRPr="00F14019" w14:paraId="06BD99A2" w14:textId="77777777" w:rsidTr="00F9326C">
        <w:trPr>
          <w:trHeight w:val="300"/>
        </w:trPr>
        <w:tc>
          <w:tcPr>
            <w:tcW w:w="2100" w:type="dxa"/>
            <w:noWrap/>
            <w:vAlign w:val="bottom"/>
            <w:hideMark/>
          </w:tcPr>
          <w:p w14:paraId="379EF5D4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Troughs</w:t>
            </w:r>
            <w:proofErr w:type="spellEnd"/>
          </w:p>
        </w:tc>
        <w:tc>
          <w:tcPr>
            <w:tcW w:w="1520" w:type="dxa"/>
            <w:noWrap/>
            <w:vAlign w:val="bottom"/>
            <w:hideMark/>
          </w:tcPr>
          <w:p w14:paraId="684992F7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36151.97771</w:t>
            </w:r>
          </w:p>
        </w:tc>
        <w:tc>
          <w:tcPr>
            <w:tcW w:w="1620" w:type="dxa"/>
            <w:noWrap/>
            <w:vAlign w:val="bottom"/>
            <w:hideMark/>
          </w:tcPr>
          <w:p w14:paraId="6997FC79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0.036151978</w:t>
            </w:r>
          </w:p>
        </w:tc>
      </w:tr>
      <w:tr w:rsidR="006F61CF" w:rsidRPr="00F14019" w14:paraId="0BBB7A12" w14:textId="77777777" w:rsidTr="00F9326C">
        <w:trPr>
          <w:trHeight w:val="300"/>
        </w:trPr>
        <w:tc>
          <w:tcPr>
            <w:tcW w:w="2100" w:type="dxa"/>
            <w:noWrap/>
            <w:vAlign w:val="bottom"/>
            <w:hideMark/>
          </w:tcPr>
          <w:p w14:paraId="32BB9001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 xml:space="preserve">Low </w:t>
            </w: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Tundra</w:t>
            </w:r>
            <w:proofErr w:type="spellEnd"/>
          </w:p>
        </w:tc>
        <w:tc>
          <w:tcPr>
            <w:tcW w:w="1520" w:type="dxa"/>
            <w:noWrap/>
            <w:vAlign w:val="bottom"/>
            <w:hideMark/>
          </w:tcPr>
          <w:p w14:paraId="60903A06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164338.4158</w:t>
            </w:r>
          </w:p>
        </w:tc>
        <w:tc>
          <w:tcPr>
            <w:tcW w:w="1620" w:type="dxa"/>
            <w:noWrap/>
            <w:vAlign w:val="bottom"/>
            <w:hideMark/>
          </w:tcPr>
          <w:p w14:paraId="180ED2D8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0.164338416</w:t>
            </w:r>
          </w:p>
        </w:tc>
      </w:tr>
      <w:tr w:rsidR="006F61CF" w:rsidRPr="00F14019" w14:paraId="261AEF9B" w14:textId="77777777" w:rsidTr="00F9326C">
        <w:trPr>
          <w:trHeight w:val="300"/>
        </w:trPr>
        <w:tc>
          <w:tcPr>
            <w:tcW w:w="2100" w:type="dxa"/>
            <w:noWrap/>
            <w:vAlign w:val="bottom"/>
            <w:hideMark/>
          </w:tcPr>
          <w:p w14:paraId="3246B099" w14:textId="77777777" w:rsidR="006F61CF" w:rsidRPr="00F14019" w:rsidRDefault="006F61CF" w:rsidP="00F932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 xml:space="preserve">High </w:t>
            </w:r>
            <w:proofErr w:type="spellStart"/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Tundra</w:t>
            </w:r>
            <w:proofErr w:type="spellEnd"/>
          </w:p>
        </w:tc>
        <w:tc>
          <w:tcPr>
            <w:tcW w:w="1520" w:type="dxa"/>
            <w:noWrap/>
            <w:vAlign w:val="bottom"/>
            <w:hideMark/>
          </w:tcPr>
          <w:p w14:paraId="5CF1AFED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942531.362</w:t>
            </w:r>
          </w:p>
        </w:tc>
        <w:tc>
          <w:tcPr>
            <w:tcW w:w="1620" w:type="dxa"/>
            <w:noWrap/>
            <w:vAlign w:val="bottom"/>
            <w:hideMark/>
          </w:tcPr>
          <w:p w14:paraId="3EF708D7" w14:textId="77777777" w:rsidR="006F61CF" w:rsidRPr="00F14019" w:rsidRDefault="006F61CF" w:rsidP="00F9326C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en-CA"/>
              </w:rPr>
            </w:pPr>
            <w:r w:rsidRPr="00F14019">
              <w:rPr>
                <w:rFonts w:ascii="Calibri" w:eastAsia="Times New Roman" w:hAnsi="Calibri" w:cs="Calibri"/>
                <w:color w:val="000000"/>
                <w:lang w:eastAsia="en-CA"/>
              </w:rPr>
              <w:t>0.942531362</w:t>
            </w:r>
          </w:p>
        </w:tc>
      </w:tr>
    </w:tbl>
    <w:p w14:paraId="12829BCC" w14:textId="77777777" w:rsidR="006F61CF" w:rsidRPr="006F61CF" w:rsidRDefault="006F61CF" w:rsidP="006F61CF">
      <w:pPr>
        <w:rPr>
          <w:lang w:val="en-US"/>
        </w:rPr>
      </w:pPr>
    </w:p>
    <w:p w14:paraId="495B74D3" w14:textId="2496E513" w:rsidR="000C6A10" w:rsidRDefault="007A716D" w:rsidP="000C6A10">
      <w:pPr>
        <w:rPr>
          <w:lang w:val="en-US"/>
        </w:rPr>
      </w:pPr>
      <w:r>
        <w:rPr>
          <w:noProof/>
          <w:lang w:val="en-US"/>
          <w14:ligatures w14:val="standardContextual"/>
        </w:rPr>
        <w:lastRenderedPageBreak/>
        <w:drawing>
          <wp:inline distT="0" distB="0" distL="0" distR="0" wp14:anchorId="4BDEBE80" wp14:editId="29E6698A">
            <wp:extent cx="5486400" cy="3218180"/>
            <wp:effectExtent l="0" t="0" r="0" b="0"/>
            <wp:docPr id="19967263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726345" name="Picture 199672634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07D0A" w14:textId="01689E8E" w:rsidR="007A716D" w:rsidRDefault="007A716D" w:rsidP="000C6A10">
      <w:pPr>
        <w:rPr>
          <w:lang w:val="en-US"/>
        </w:rPr>
      </w:pPr>
      <w:r w:rsidRPr="007A716D">
        <w:rPr>
          <w:b/>
          <w:bCs/>
          <w:lang w:val="en-US"/>
        </w:rPr>
        <w:t xml:space="preserve">Figure S3. </w:t>
      </w:r>
      <w:r w:rsidRPr="007A716D">
        <w:rPr>
          <w:lang w:val="en-US"/>
        </w:rPr>
        <w:t>High-resolution</w:t>
      </w:r>
      <w:r>
        <w:rPr>
          <w:lang w:val="en-US"/>
        </w:rPr>
        <w:t xml:space="preserve"> satellite imageries of a) Reindeer Point (10A, 10B, 10C, 10D) and </w:t>
      </w:r>
      <w:proofErr w:type="gramStart"/>
      <w:r>
        <w:rPr>
          <w:lang w:val="en-US"/>
        </w:rPr>
        <w:t>b)Toker</w:t>
      </w:r>
      <w:proofErr w:type="gramEnd"/>
      <w:r>
        <w:rPr>
          <w:lang w:val="en-US"/>
        </w:rPr>
        <w:t xml:space="preserve"> Point (07, 08, 09) (ESRI, 2022).</w:t>
      </w:r>
    </w:p>
    <w:p w14:paraId="56937F73" w14:textId="0E513996" w:rsidR="007A716D" w:rsidRDefault="007A716D" w:rsidP="000C6A10">
      <w:pPr>
        <w:rPr>
          <w:b/>
          <w:bCs/>
          <w:lang w:val="en-US"/>
        </w:rPr>
      </w:pPr>
      <w:r>
        <w:rPr>
          <w:b/>
          <w:bCs/>
          <w:noProof/>
          <w:lang w:val="en-US"/>
          <w14:ligatures w14:val="standardContextual"/>
        </w:rPr>
        <w:drawing>
          <wp:inline distT="0" distB="0" distL="0" distR="0" wp14:anchorId="5D1AF600" wp14:editId="5300DC68">
            <wp:extent cx="5486400" cy="3467100"/>
            <wp:effectExtent l="0" t="0" r="0" b="0"/>
            <wp:docPr id="262508" name="Picture 2" descr="A collage of graphs and diagra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508" name="Picture 2" descr="A collage of graphs and diagrams&#10;&#10;AI-generated content may be incorrect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9A091" w14:textId="0948967C" w:rsidR="007A716D" w:rsidRPr="007A716D" w:rsidRDefault="007A716D" w:rsidP="007A716D">
      <w:pPr>
        <w:rPr>
          <w:sz w:val="20"/>
          <w:szCs w:val="20"/>
          <w:lang w:val="en-CA"/>
        </w:rPr>
      </w:pPr>
      <w:r w:rsidRPr="007A716D">
        <w:rPr>
          <w:b/>
          <w:bCs/>
          <w:sz w:val="20"/>
          <w:szCs w:val="20"/>
          <w:lang w:val="en-US"/>
        </w:rPr>
        <w:t xml:space="preserve">Figure S4. </w:t>
      </w:r>
      <w:r w:rsidRPr="007A716D">
        <w:rPr>
          <w:sz w:val="20"/>
          <w:szCs w:val="20"/>
          <w:lang w:val="en-CA"/>
        </w:rPr>
        <w:t>Relationships between stable carbon isotope composition of methane (</w:t>
      </w:r>
      <w:r w:rsidRPr="007A716D">
        <w:rPr>
          <w:rFonts w:ascii="Symbol" w:eastAsia="Symbol" w:hAnsi="Symbol" w:cs="Symbol"/>
          <w:sz w:val="20"/>
          <w:szCs w:val="20"/>
        </w:rPr>
        <w:t></w:t>
      </w:r>
      <w:r w:rsidRPr="007A716D">
        <w:rPr>
          <w:rFonts w:ascii="Symbol" w:eastAsia="Symbol" w:hAnsi="Symbol" w:cs="Symbol"/>
          <w:sz w:val="20"/>
          <w:szCs w:val="20"/>
          <w:vertAlign w:val="superscript"/>
        </w:rPr>
        <w:t>13</w:t>
      </w:r>
      <w:r w:rsidRPr="007A716D">
        <w:rPr>
          <w:sz w:val="20"/>
          <w:szCs w:val="20"/>
          <w:lang w:val="en-CA"/>
        </w:rPr>
        <w:t>C-</w:t>
      </w:r>
      <w:r w:rsidRPr="007A716D">
        <w:rPr>
          <w:sz w:val="20"/>
          <w:szCs w:val="20"/>
          <w:lang w:val="en-US"/>
        </w:rPr>
        <w:t xml:space="preserve"> CH</w:t>
      </w:r>
      <w:r w:rsidRPr="007A716D">
        <w:rPr>
          <w:sz w:val="20"/>
          <w:szCs w:val="20"/>
          <w:vertAlign w:val="subscript"/>
          <w:lang w:val="en-US"/>
        </w:rPr>
        <w:t>4</w:t>
      </w:r>
      <w:r w:rsidRPr="007A716D">
        <w:rPr>
          <w:sz w:val="20"/>
          <w:szCs w:val="20"/>
          <w:lang w:val="en-CA"/>
        </w:rPr>
        <w:t xml:space="preserve">), total organic carbon (TOC), sulfate concentration, and methane production rates across all sampled depths and sites. Upper </w:t>
      </w:r>
      <w:r w:rsidRPr="007A716D">
        <w:rPr>
          <w:sz w:val="20"/>
          <w:szCs w:val="20"/>
          <w:lang w:val="en-CA"/>
        </w:rPr>
        <w:lastRenderedPageBreak/>
        <w:t xml:space="preserve">panels show </w:t>
      </w:r>
      <w:r w:rsidRPr="007A716D">
        <w:rPr>
          <w:rFonts w:ascii="Symbol" w:eastAsia="Symbol" w:hAnsi="Symbol" w:cs="Symbol"/>
          <w:sz w:val="20"/>
          <w:szCs w:val="20"/>
        </w:rPr>
        <w:t></w:t>
      </w:r>
      <w:r w:rsidRPr="007A716D">
        <w:rPr>
          <w:rFonts w:ascii="Symbol" w:eastAsia="Symbol" w:hAnsi="Symbol" w:cs="Symbol"/>
          <w:sz w:val="20"/>
          <w:szCs w:val="20"/>
          <w:vertAlign w:val="superscript"/>
        </w:rPr>
        <w:t>13</w:t>
      </w:r>
      <w:r w:rsidRPr="007A716D">
        <w:rPr>
          <w:sz w:val="20"/>
          <w:szCs w:val="20"/>
          <w:lang w:val="en-CA"/>
        </w:rPr>
        <w:t>C-</w:t>
      </w:r>
      <w:r w:rsidRPr="007A716D">
        <w:rPr>
          <w:sz w:val="20"/>
          <w:szCs w:val="20"/>
          <w:lang w:val="en-US"/>
        </w:rPr>
        <w:t xml:space="preserve"> CH</w:t>
      </w:r>
      <w:r w:rsidRPr="007A716D">
        <w:rPr>
          <w:sz w:val="20"/>
          <w:szCs w:val="20"/>
          <w:vertAlign w:val="subscript"/>
          <w:lang w:val="en-US"/>
        </w:rPr>
        <w:t>4</w:t>
      </w:r>
      <w:r w:rsidRPr="007A716D">
        <w:rPr>
          <w:sz w:val="20"/>
          <w:szCs w:val="20"/>
          <w:lang w:val="en-CA"/>
        </w:rPr>
        <w:t xml:space="preserve"> as a function of TOC (a) and sulfate concentration (b). Lower panels show </w:t>
      </w:r>
      <w:r w:rsidRPr="007A716D">
        <w:rPr>
          <w:sz w:val="20"/>
          <w:szCs w:val="20"/>
          <w:lang w:val="en-US"/>
        </w:rPr>
        <w:t>CH</w:t>
      </w:r>
      <w:r w:rsidRPr="007A716D">
        <w:rPr>
          <w:sz w:val="20"/>
          <w:szCs w:val="20"/>
          <w:vertAlign w:val="subscript"/>
          <w:lang w:val="en-US"/>
        </w:rPr>
        <w:t xml:space="preserve">4 </w:t>
      </w:r>
      <w:r w:rsidRPr="007A716D">
        <w:rPr>
          <w:sz w:val="20"/>
          <w:szCs w:val="20"/>
          <w:lang w:val="en-CA"/>
        </w:rPr>
        <w:t xml:space="preserve">production rates as a function of TOC (c) and sulfate concentration (d). Each point represents one sampled depth. No consistent relationship is observed between </w:t>
      </w:r>
      <w:r w:rsidRPr="007A716D">
        <w:rPr>
          <w:rFonts w:ascii="Symbol" w:eastAsia="Symbol" w:hAnsi="Symbol" w:cs="Symbol"/>
          <w:sz w:val="20"/>
          <w:szCs w:val="20"/>
        </w:rPr>
        <w:t></w:t>
      </w:r>
      <w:r w:rsidRPr="007A716D">
        <w:rPr>
          <w:rFonts w:ascii="Symbol" w:eastAsia="Symbol" w:hAnsi="Symbol" w:cs="Symbol"/>
          <w:sz w:val="20"/>
          <w:szCs w:val="20"/>
          <w:vertAlign w:val="superscript"/>
        </w:rPr>
        <w:t>13</w:t>
      </w:r>
      <w:r w:rsidRPr="007A716D">
        <w:rPr>
          <w:sz w:val="20"/>
          <w:szCs w:val="20"/>
          <w:lang w:val="en-CA"/>
        </w:rPr>
        <w:t>C-</w:t>
      </w:r>
      <w:r w:rsidRPr="007A716D">
        <w:rPr>
          <w:sz w:val="20"/>
          <w:szCs w:val="20"/>
          <w:lang w:val="en-US"/>
        </w:rPr>
        <w:t xml:space="preserve"> CH</w:t>
      </w:r>
      <w:r w:rsidRPr="007A716D">
        <w:rPr>
          <w:sz w:val="20"/>
          <w:szCs w:val="20"/>
          <w:vertAlign w:val="subscript"/>
          <w:lang w:val="en-US"/>
        </w:rPr>
        <w:t>4</w:t>
      </w:r>
      <w:r w:rsidRPr="007A716D">
        <w:rPr>
          <w:sz w:val="20"/>
          <w:szCs w:val="20"/>
          <w:lang w:val="en-CA"/>
        </w:rPr>
        <w:t xml:space="preserve"> or </w:t>
      </w:r>
      <w:r w:rsidRPr="007A716D">
        <w:rPr>
          <w:sz w:val="20"/>
          <w:szCs w:val="20"/>
          <w:lang w:val="en-US"/>
        </w:rPr>
        <w:t>CH</w:t>
      </w:r>
      <w:r w:rsidRPr="007A716D">
        <w:rPr>
          <w:sz w:val="20"/>
          <w:szCs w:val="20"/>
          <w:vertAlign w:val="subscript"/>
          <w:lang w:val="en-US"/>
        </w:rPr>
        <w:t>4</w:t>
      </w:r>
      <w:r w:rsidRPr="007A716D">
        <w:rPr>
          <w:sz w:val="20"/>
          <w:szCs w:val="20"/>
          <w:lang w:val="en-CA"/>
        </w:rPr>
        <w:t xml:space="preserve"> production rates and either TOC content or sulfate concentration across landforms or depths, indicating that isotopic signatures and </w:t>
      </w:r>
      <w:r w:rsidRPr="007A716D">
        <w:rPr>
          <w:sz w:val="20"/>
          <w:szCs w:val="20"/>
          <w:lang w:val="en-US"/>
        </w:rPr>
        <w:t>CH</w:t>
      </w:r>
      <w:r w:rsidRPr="007A716D">
        <w:rPr>
          <w:sz w:val="20"/>
          <w:szCs w:val="20"/>
          <w:vertAlign w:val="subscript"/>
          <w:lang w:val="en-US"/>
        </w:rPr>
        <w:t>4</w:t>
      </w:r>
      <w:r w:rsidRPr="007A716D">
        <w:rPr>
          <w:sz w:val="20"/>
          <w:szCs w:val="20"/>
          <w:lang w:val="en-CA"/>
        </w:rPr>
        <w:t xml:space="preserve"> production are not straightforwardly predicted by bulk organic carbon abundance or sulfate availability at the scale investigated.</w:t>
      </w:r>
    </w:p>
    <w:p w14:paraId="4D5DC70A" w14:textId="11F19413" w:rsidR="007A716D" w:rsidRPr="007A716D" w:rsidRDefault="007A716D" w:rsidP="000C6A10">
      <w:pPr>
        <w:rPr>
          <w:lang w:val="en-CA"/>
        </w:rPr>
      </w:pPr>
    </w:p>
    <w:p w14:paraId="549D9692" w14:textId="77777777" w:rsidR="000C6A10" w:rsidRDefault="000C6A10" w:rsidP="000C6A10">
      <w:pPr>
        <w:rPr>
          <w:lang w:val="en-US"/>
        </w:rPr>
      </w:pPr>
      <w:r>
        <w:rPr>
          <w:noProof/>
          <w14:ligatures w14:val="standardContextual"/>
        </w:rPr>
        <w:drawing>
          <wp:inline distT="0" distB="0" distL="0" distR="0" wp14:anchorId="426F93D6" wp14:editId="4D874AF0">
            <wp:extent cx="5486400" cy="4197985"/>
            <wp:effectExtent l="0" t="0" r="0" b="5715"/>
            <wp:docPr id="264375787" name="Image 14" descr="A comparison of a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375787" name="Image 14" descr="A comparison of a chart&#10;&#10;Description automatically generated with medium confidenc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649AA" w14:textId="7B7ACADD" w:rsidR="000C6A10" w:rsidRDefault="000C6A10" w:rsidP="000C6A10">
      <w:pPr>
        <w:pStyle w:val="Caption"/>
        <w:rPr>
          <w:lang w:val="en-US"/>
        </w:rPr>
      </w:pPr>
      <w:bookmarkStart w:id="3" w:name="_Toc181617954"/>
      <w:r w:rsidRPr="002A7B79">
        <w:rPr>
          <w:b/>
          <w:bCs w:val="0"/>
          <w:lang w:val="en-US"/>
        </w:rPr>
        <w:t xml:space="preserve">Figure </w:t>
      </w:r>
      <w:r w:rsidRPr="00841F0F">
        <w:rPr>
          <w:b/>
          <w:bCs w:val="0"/>
          <w:lang w:val="en-US"/>
        </w:rPr>
        <w:t>S</w:t>
      </w:r>
      <w:r w:rsidR="007A716D">
        <w:rPr>
          <w:b/>
          <w:bCs w:val="0"/>
          <w:lang w:val="en-US"/>
        </w:rPr>
        <w:t>5</w:t>
      </w:r>
      <w:r w:rsidRPr="00192FF5">
        <w:rPr>
          <w:lang w:val="en-US"/>
        </w:rPr>
        <w:t>. Cl- concentrations in (a) Harbor + Toker Point and (b) Reindeer Point</w:t>
      </w:r>
      <w:r w:rsidR="007A716D">
        <w:rPr>
          <w:lang w:val="en-US"/>
        </w:rPr>
        <w:t xml:space="preserve"> soil and</w:t>
      </w:r>
      <w:r w:rsidRPr="00192FF5">
        <w:rPr>
          <w:lang w:val="en-US"/>
        </w:rPr>
        <w:t xml:space="preserve"> sediments used in the incubation experiment.</w:t>
      </w:r>
      <w:bookmarkEnd w:id="3"/>
    </w:p>
    <w:p w14:paraId="5264C471" w14:textId="77777777" w:rsidR="000C6A10" w:rsidRPr="00770D50" w:rsidRDefault="000C6A10" w:rsidP="000C6A10">
      <w:pPr>
        <w:rPr>
          <w:lang w:val="en-US"/>
        </w:rPr>
      </w:pPr>
    </w:p>
    <w:p w14:paraId="7ED0FA0A" w14:textId="77777777" w:rsidR="000C6A10" w:rsidRDefault="000C6A10" w:rsidP="000C6A10">
      <w:pPr>
        <w:rPr>
          <w:sz w:val="21"/>
          <w:szCs w:val="21"/>
          <w:lang w:val="en-US"/>
        </w:rPr>
      </w:pPr>
    </w:p>
    <w:p w14:paraId="32154D6A" w14:textId="77777777" w:rsidR="000C6A10" w:rsidRDefault="000C6A10" w:rsidP="000C6A10">
      <w:pPr>
        <w:rPr>
          <w:lang w:val="en-CA"/>
        </w:rPr>
      </w:pPr>
      <w:r>
        <w:rPr>
          <w:noProof/>
          <w:lang w:val="en-CA"/>
          <w14:ligatures w14:val="standardContextual"/>
        </w:rPr>
        <w:lastRenderedPageBreak/>
        <w:drawing>
          <wp:inline distT="0" distB="0" distL="0" distR="0" wp14:anchorId="5A52BCFE" wp14:editId="33293404">
            <wp:extent cx="5486400" cy="3993515"/>
            <wp:effectExtent l="0" t="0" r="0" b="0"/>
            <wp:docPr id="970173342" name="Image 12" descr="A graph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173342" name="Image 12" descr="A graph of a diagram&#10;&#10;Description automatically generated with medium confidenc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7B80B" w14:textId="4BAE3E72" w:rsidR="000C6A10" w:rsidRDefault="000C6A10" w:rsidP="000C6A10">
      <w:pPr>
        <w:pStyle w:val="Caption"/>
        <w:rPr>
          <w:lang w:val="en-CA"/>
        </w:rPr>
      </w:pPr>
      <w:bookmarkStart w:id="4" w:name="_Toc181617955"/>
      <w:r w:rsidRPr="002A7B79">
        <w:rPr>
          <w:b/>
          <w:bCs w:val="0"/>
          <w:lang w:val="en-US"/>
        </w:rPr>
        <w:t xml:space="preserve">Figure </w:t>
      </w:r>
      <w:r w:rsidRPr="00841F0F">
        <w:rPr>
          <w:b/>
          <w:bCs w:val="0"/>
          <w:lang w:val="en-US"/>
        </w:rPr>
        <w:t>S</w:t>
      </w:r>
      <w:r w:rsidR="007A716D">
        <w:rPr>
          <w:b/>
          <w:bCs w:val="0"/>
          <w:lang w:val="en-US"/>
        </w:rPr>
        <w:t>6</w:t>
      </w:r>
      <w:r w:rsidRPr="00A158AF">
        <w:rPr>
          <w:lang w:val="en-US"/>
        </w:rPr>
        <w:t xml:space="preserve">. </w:t>
      </w:r>
      <w:r w:rsidRPr="22EE681F">
        <w:rPr>
          <w:rFonts w:ascii="Symbol" w:eastAsia="Symbol" w:hAnsi="Symbol" w:cs="Symbol"/>
          <w:lang w:val="en-US"/>
        </w:rPr>
        <w:t></w:t>
      </w:r>
      <w:r w:rsidRPr="004C309C">
        <w:rPr>
          <w:vertAlign w:val="superscript"/>
          <w:lang w:val="en-US"/>
        </w:rPr>
        <w:t>13</w:t>
      </w:r>
      <w:r w:rsidRPr="004C309C">
        <w:rPr>
          <w:lang w:val="en-US"/>
        </w:rPr>
        <w:t xml:space="preserve">C </w:t>
      </w:r>
      <w:r w:rsidRPr="00A158AF">
        <w:rPr>
          <w:lang w:val="en-US"/>
        </w:rPr>
        <w:t>of (a) Harbor + Toker Point and (b) Reindeer Point sediments used in the incubation experiment. Values measured within the range of terrestrial OM (Fu et al., 1993).</w:t>
      </w:r>
      <w:bookmarkEnd w:id="4"/>
      <w:r>
        <w:rPr>
          <w:lang w:val="en-US"/>
        </w:rPr>
        <w:t xml:space="preserve"> </w:t>
      </w:r>
    </w:p>
    <w:p w14:paraId="386C6459" w14:textId="77777777" w:rsidR="000C6A10" w:rsidRDefault="000C6A10" w:rsidP="000C6A10">
      <w:pPr>
        <w:rPr>
          <w:lang w:val="en-CA"/>
        </w:rPr>
      </w:pPr>
    </w:p>
    <w:p w14:paraId="315288F8" w14:textId="77777777" w:rsidR="000C6A10" w:rsidRDefault="000C6A10" w:rsidP="000C6A10">
      <w:pPr>
        <w:rPr>
          <w:lang w:val="en-CA"/>
        </w:rPr>
      </w:pPr>
    </w:p>
    <w:p w14:paraId="465D5561" w14:textId="77777777" w:rsidR="000C6A10" w:rsidRDefault="000C6A10" w:rsidP="000C6A10">
      <w:pPr>
        <w:jc w:val="center"/>
        <w:rPr>
          <w:lang w:val="en-CA"/>
        </w:rPr>
      </w:pPr>
      <w:r>
        <w:rPr>
          <w:noProof/>
          <w:lang w:val="en-CA"/>
          <w14:ligatures w14:val="standardContextual"/>
        </w:rPr>
        <w:lastRenderedPageBreak/>
        <w:drawing>
          <wp:inline distT="0" distB="0" distL="0" distR="0" wp14:anchorId="4EBD4BD4" wp14:editId="4F12DDB4">
            <wp:extent cx="4410573" cy="4338084"/>
            <wp:effectExtent l="0" t="0" r="0" b="5715"/>
            <wp:docPr id="24621142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211423" name="Image 2462114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72" cy="435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1486D" w14:textId="741F73C2" w:rsidR="000C6A10" w:rsidRDefault="000C6A10" w:rsidP="000C6A10">
      <w:pPr>
        <w:pStyle w:val="Caption"/>
        <w:rPr>
          <w:lang w:val="en-US"/>
        </w:rPr>
      </w:pPr>
      <w:bookmarkStart w:id="5" w:name="_Toc181617956"/>
      <w:r w:rsidRPr="002A7B79">
        <w:rPr>
          <w:b/>
          <w:bCs w:val="0"/>
          <w:lang w:val="en-US"/>
        </w:rPr>
        <w:t xml:space="preserve">Figure </w:t>
      </w:r>
      <w:r w:rsidRPr="00841F0F">
        <w:rPr>
          <w:b/>
          <w:bCs w:val="0"/>
          <w:lang w:val="en-US"/>
        </w:rPr>
        <w:t>S</w:t>
      </w:r>
      <w:r w:rsidR="00677B4E">
        <w:rPr>
          <w:b/>
          <w:bCs w:val="0"/>
          <w:lang w:val="en-US"/>
        </w:rPr>
        <w:t>7</w:t>
      </w:r>
      <w:r w:rsidRPr="004C309C">
        <w:rPr>
          <w:lang w:val="en-US"/>
        </w:rPr>
        <w:t>. CH</w:t>
      </w:r>
      <w:r w:rsidRPr="004C309C">
        <w:rPr>
          <w:vertAlign w:val="subscript"/>
          <w:lang w:val="en-US"/>
        </w:rPr>
        <w:t>4</w:t>
      </w:r>
      <w:r w:rsidRPr="004C309C">
        <w:rPr>
          <w:lang w:val="en-US"/>
        </w:rPr>
        <w:t xml:space="preserve"> production rates in marine sediments cores collected from the Harbor. The error bar on measured values represents the standard deviation on the mean of triplicates.</w:t>
      </w:r>
      <w:bookmarkEnd w:id="5"/>
    </w:p>
    <w:p w14:paraId="01C727A5" w14:textId="77777777" w:rsidR="00A053F4" w:rsidRPr="000C6A10" w:rsidRDefault="00A053F4">
      <w:pPr>
        <w:rPr>
          <w:lang w:val="en-US"/>
        </w:rPr>
      </w:pPr>
    </w:p>
    <w:sectPr w:rsidR="00A053F4" w:rsidRPr="000C6A1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6A10"/>
    <w:rsid w:val="00091329"/>
    <w:rsid w:val="00097926"/>
    <w:rsid w:val="000C6A10"/>
    <w:rsid w:val="0011709F"/>
    <w:rsid w:val="0020347A"/>
    <w:rsid w:val="00247E43"/>
    <w:rsid w:val="0031271E"/>
    <w:rsid w:val="003A6F17"/>
    <w:rsid w:val="00417D25"/>
    <w:rsid w:val="004B2B48"/>
    <w:rsid w:val="00677B4E"/>
    <w:rsid w:val="006F61CF"/>
    <w:rsid w:val="007A716D"/>
    <w:rsid w:val="008759AE"/>
    <w:rsid w:val="00A053F4"/>
    <w:rsid w:val="00E14DD3"/>
    <w:rsid w:val="00F5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25455EA"/>
  <w15:chartTrackingRefBased/>
  <w15:docId w15:val="{26416A6B-CDA5-6D48-87CB-97F74AFA8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C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1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1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0"/>
    <w:rsid w:val="000C6A10"/>
    <w:pPr>
      <w:spacing w:after="200" w:line="360" w:lineRule="auto"/>
      <w:jc w:val="both"/>
    </w:pPr>
    <w:rPr>
      <w:rFonts w:ascii="Times New Roman" w:eastAsia="Cambria" w:hAnsi="Times New Roman" w:cs="Times New Roman"/>
      <w:kern w:val="0"/>
      <w:lang w:val="fr-FR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0C6A10"/>
    <w:pPr>
      <w:keepNext/>
      <w:keepLines/>
      <w:spacing w:before="360" w:after="80" w:line="240" w:lineRule="auto"/>
      <w:jc w:val="left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fr-CA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1"/>
    <w:unhideWhenUsed/>
    <w:qFormat/>
    <w:rsid w:val="000C6A10"/>
    <w:pPr>
      <w:keepNext/>
      <w:keepLines/>
      <w:spacing w:before="160" w:after="80" w:line="240" w:lineRule="auto"/>
      <w:jc w:val="left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fr-CA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C6A10"/>
    <w:pPr>
      <w:keepNext/>
      <w:keepLines/>
      <w:spacing w:before="160" w:after="80" w:line="240" w:lineRule="auto"/>
      <w:jc w:val="left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fr-CA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C6A10"/>
    <w:pPr>
      <w:keepNext/>
      <w:keepLines/>
      <w:spacing w:before="80" w:after="40" w:line="240" w:lineRule="auto"/>
      <w:jc w:val="left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val="fr-CA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C6A10"/>
    <w:pPr>
      <w:keepNext/>
      <w:keepLines/>
      <w:spacing w:before="80" w:after="40" w:line="240" w:lineRule="auto"/>
      <w:jc w:val="left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val="fr-CA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C6A10"/>
    <w:pPr>
      <w:keepNext/>
      <w:keepLines/>
      <w:spacing w:before="40" w:after="0" w:line="240" w:lineRule="auto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val="fr-CA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C6A10"/>
    <w:pPr>
      <w:keepNext/>
      <w:keepLines/>
      <w:spacing w:before="40" w:after="0" w:line="240" w:lineRule="auto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val="fr-CA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C6A10"/>
    <w:pPr>
      <w:keepNext/>
      <w:keepLines/>
      <w:spacing w:after="0" w:line="240" w:lineRule="auto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val="fr-CA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C6A10"/>
    <w:pPr>
      <w:keepNext/>
      <w:keepLines/>
      <w:spacing w:after="0" w:line="240" w:lineRule="auto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val="fr-CA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C6A1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1"/>
    <w:rsid w:val="000C6A1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C6A1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C6A1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C6A1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C6A1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C6A1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C6A1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C6A1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C6A10"/>
    <w:pPr>
      <w:spacing w:after="80" w:line="240" w:lineRule="auto"/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fr-CA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0C6A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C6A10"/>
    <w:pPr>
      <w:numPr>
        <w:ilvl w:val="1"/>
      </w:numPr>
      <w:spacing w:after="160" w:line="240" w:lineRule="auto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fr-CA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0C6A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C6A10"/>
    <w:pPr>
      <w:spacing w:before="160" w:after="160" w:line="240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fr-CA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0C6A1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C6A10"/>
    <w:pPr>
      <w:spacing w:after="0" w:line="240" w:lineRule="auto"/>
      <w:ind w:left="720"/>
      <w:contextualSpacing/>
      <w:jc w:val="left"/>
    </w:pPr>
    <w:rPr>
      <w:rFonts w:asciiTheme="minorHAnsi" w:eastAsiaTheme="minorHAnsi" w:hAnsiTheme="minorHAnsi" w:cstheme="minorBidi"/>
      <w:kern w:val="2"/>
      <w:lang w:val="fr-CA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0C6A1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C6A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40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lang w:val="fr-CA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C6A1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C6A10"/>
    <w:rPr>
      <w:b/>
      <w:bCs/>
      <w:smallCaps/>
      <w:color w:val="0F4761" w:themeColor="accent1" w:themeShade="BF"/>
      <w:spacing w:val="5"/>
    </w:rPr>
  </w:style>
  <w:style w:type="paragraph" w:styleId="Caption">
    <w:name w:val="caption"/>
    <w:basedOn w:val="Normal"/>
    <w:next w:val="Normal"/>
    <w:uiPriority w:val="10"/>
    <w:qFormat/>
    <w:rsid w:val="000C6A10"/>
    <w:pPr>
      <w:keepNext/>
      <w:spacing w:after="240" w:line="240" w:lineRule="auto"/>
    </w:pPr>
    <w:rPr>
      <w:bCs/>
      <w:szCs w:val="18"/>
    </w:rPr>
  </w:style>
  <w:style w:type="paragraph" w:customStyle="1" w:styleId="Paragraphes">
    <w:name w:val="Paragraphes"/>
    <w:basedOn w:val="Normal"/>
    <w:link w:val="ParagraphesCar"/>
    <w:qFormat/>
    <w:rsid w:val="000C6A10"/>
    <w:pPr>
      <w:ind w:firstLine="567"/>
    </w:pPr>
  </w:style>
  <w:style w:type="character" w:customStyle="1" w:styleId="ParagraphesCar">
    <w:name w:val="Paragraphes Car"/>
    <w:basedOn w:val="DefaultParagraphFont"/>
    <w:link w:val="Paragraphes"/>
    <w:rsid w:val="000C6A10"/>
    <w:rPr>
      <w:rFonts w:ascii="Times New Roman" w:eastAsia="Cambria" w:hAnsi="Times New Roman" w:cs="Times New Roman"/>
      <w:kern w:val="0"/>
      <w:lang w:val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428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4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6</Pages>
  <Words>313</Words>
  <Characters>1843</Characters>
  <Application>Microsoft Office Word</Application>
  <DocSecurity>0</DocSecurity>
  <Lines>65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Roy-Lafontaine Alexie</dc:creator>
  <cp:keywords/>
  <dc:description/>
  <cp:lastModifiedBy>Roy-Lafontaine, Alexie</cp:lastModifiedBy>
  <cp:revision>6</cp:revision>
  <dcterms:created xsi:type="dcterms:W3CDTF">2025-02-08T17:44:00Z</dcterms:created>
  <dcterms:modified xsi:type="dcterms:W3CDTF">2026-01-26T21:03:00Z</dcterms:modified>
</cp:coreProperties>
</file>